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78" w:lineRule="exact"/>
        <w:jc w:val="center"/>
        <w:rPr>
          <w:rFonts w:ascii="仿宋_GB2312" w:hAnsi="华文中宋"/>
          <w:bCs/>
          <w:sz w:val="36"/>
          <w:szCs w:val="44"/>
        </w:rPr>
      </w:pPr>
    </w:p>
    <w:p>
      <w:pPr>
        <w:snapToGrid w:val="0"/>
        <w:spacing w:line="578" w:lineRule="exact"/>
        <w:jc w:val="center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海南省新生儿先天性心脏病筛查与诊治项</w:t>
      </w: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目</w:t>
      </w:r>
    </w:p>
    <w:p>
      <w:pPr>
        <w:snapToGrid w:val="0"/>
        <w:spacing w:line="578" w:lineRule="exact"/>
        <w:jc w:val="center"/>
        <w:rPr>
          <w:rFonts w:ascii="宋体" w:hAnsi="宋体" w:eastAsia="宋体" w:cs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</w:rPr>
        <w:t>转移支付2022年度绩效自评报告</w:t>
      </w:r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一、绩效目标分解下达情况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eastAsia="仿宋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海南省卫生健康委员会2022年卫生健康发展专项（妇幼类）下达2022年新生儿先天性心脏病筛查与诊治项目经费共630万，其中筛查经费380万，手术治疗费180万，项目管理经费70万。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（一）资金投入情况分析。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2022年度项目总预算630万元，其中筛查诊断预算380万元，治疗预算180万元，项目管理预算70万元。全省项目资金共支出546.64万元，其中筛查诊断支出319.31万元，治疗费用支出180万元，项目管理支出47.33万元，总支出进度为86.77%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资金管理情况分析。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2022年投入经费630万元，纳入卫生健康发展专项，用于筛查诊断、手术治疗补助和管理工作等。筛查诊断费用（380万元）以38元/人为标准进行补助；手术治疗费用（180万元）是对在治疗机构接受手术治疗的先心病患儿（我省常住0-36月龄），其治疗费用在医保之外给予补助，补助标准最高2万元/人，自付小于2万元的，按实际支出补助；其余为项目管理经费70万元，用于项目组织、培训、宣传、统计、随访等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</w:pPr>
      <w:r>
        <w:rPr>
          <w:rFonts w:hint="eastAsia" w:ascii="仿宋" w:hAnsi="仿宋" w:eastAsia="仿宋" w:cs="仿宋"/>
          <w:bCs/>
          <w:sz w:val="32"/>
          <w:szCs w:val="32"/>
        </w:rPr>
        <w:t>项目经专款专用，在执行项目过程中，严格按照专项资金管理规定，合理使用杜绝资金浪费，控制项目成本，未出现超预算现象。会议费、培训费，出差租车费、办公费等根据具体情况在满足相关工作的前提下，根据《海南省省直机关差旅费管理办法》定额标准、《海南省省直机关培训费管理办法》综合定额标准控制费用的支出，避免成本浪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</w:pPr>
      <w:r>
        <w:rPr>
          <w:rFonts w:hint="eastAsia" w:ascii="仿宋" w:hAnsi="仿宋" w:eastAsia="仿宋" w:cs="仿宋"/>
          <w:bCs/>
          <w:sz w:val="32"/>
          <w:szCs w:val="32"/>
        </w:rPr>
        <w:t>2022年我省录入出生活产数为90190例，筛查89801例，筛查率为99.57%，达到项目方案要求（95%以上），采用“双指标法”筛查出阳性患儿1651例，筛查阳性患儿需进行超声心动图诊断，经统计1614例患儿进行心超检查，筛查阳性患儿心超检查率为97.76%。确诊阳性患儿207例，共为189例患儿进行手术治疗，其中108例接受了项目补助，完成既定的90例目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绩效指标完成情况分析。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全年完成一期新生儿先天性心脏病筛查与诊治项目培训班，达到目标要求的至少举办一期新生儿先天性心脏病筛查项目培训班。新生儿先天性心脏病筛查率为99.57%，达到目标要求的筛查率要求≥95%。新生儿先天性心脏病筛查阳性患儿心超检查率为95.19%，达到目标要求的筛查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三、偏离绩效目标的原因和下一步改进措施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目前存在问题是各市县在执行过程中资金支出进度较慢。计划总结2022年项目存在问题，各市县应加快项目资金的支出进度，确保跟紧同期实际筛查进度。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  <w:lang w:val="en"/>
        </w:rPr>
      </w:pPr>
      <w:r>
        <w:rPr>
          <w:rFonts w:hint="eastAsia" w:ascii="黑体" w:hAnsi="黑体" w:eastAsia="黑体" w:cs="黑体"/>
          <w:bCs/>
          <w:sz w:val="32"/>
          <w:szCs w:val="32"/>
          <w:lang w:val="en"/>
        </w:rPr>
        <w:t>四、附件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仿宋" w:hAnsi="仿宋" w:eastAsia="仿宋" w:cs="仿宋"/>
          <w:bCs/>
          <w:sz w:val="32"/>
          <w:szCs w:val="32"/>
          <w:lang w:val="e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转移支付区域（项目）绩效目标自评表</w:t>
      </w:r>
    </w:p>
    <w:p>
      <w:pPr>
        <w:pStyle w:val="6"/>
        <w:ind w:left="0" w:leftChars="0" w:firstLine="0"/>
        <w:jc w:val="center"/>
        <w:rPr>
          <w:rFonts w:ascii="仿宋" w:hAnsi="仿宋" w:eastAsia="仿宋" w:cs="仿宋"/>
          <w:bCs/>
          <w:sz w:val="32"/>
          <w:szCs w:val="32"/>
        </w:rPr>
      </w:pPr>
    </w:p>
    <w:p>
      <w:pPr>
        <w:pStyle w:val="6"/>
        <w:ind w:left="0" w:leftChars="0" w:firstLine="0"/>
        <w:jc w:val="center"/>
      </w:pPr>
      <w:r>
        <w:rPr>
          <w:rFonts w:hint="eastAsia" w:ascii="仿宋" w:hAnsi="仿宋" w:eastAsia="仿宋" w:cs="仿宋"/>
          <w:bCs/>
          <w:sz w:val="32"/>
          <w:szCs w:val="32"/>
        </w:rPr>
        <w:t>绩效目标自评表</w:t>
      </w:r>
    </w:p>
    <w:tbl>
      <w:tblPr>
        <w:tblStyle w:val="7"/>
        <w:tblW w:w="1030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259"/>
        <w:gridCol w:w="2171"/>
        <w:gridCol w:w="1366"/>
        <w:gridCol w:w="963"/>
        <w:gridCol w:w="1188"/>
        <w:gridCol w:w="1062"/>
        <w:gridCol w:w="10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264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2"/>
                <w:szCs w:val="22"/>
                <w:lang w:bidi="ar"/>
              </w:rPr>
              <w:t>一级指标</w:t>
            </w:r>
          </w:p>
        </w:tc>
        <w:tc>
          <w:tcPr>
            <w:tcW w:w="1259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2"/>
                <w:szCs w:val="22"/>
                <w:lang w:bidi="ar"/>
              </w:rPr>
              <w:t>二级指标</w:t>
            </w:r>
          </w:p>
        </w:tc>
        <w:tc>
          <w:tcPr>
            <w:tcW w:w="2171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2"/>
                <w:szCs w:val="22"/>
                <w:lang w:bidi="ar"/>
              </w:rPr>
              <w:t>三级指标</w:t>
            </w:r>
          </w:p>
        </w:tc>
        <w:tc>
          <w:tcPr>
            <w:tcW w:w="1366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2"/>
                <w:szCs w:val="22"/>
                <w:lang w:bidi="ar"/>
              </w:rPr>
              <w:t>指标性质</w:t>
            </w:r>
          </w:p>
        </w:tc>
        <w:tc>
          <w:tcPr>
            <w:tcW w:w="963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2"/>
                <w:szCs w:val="22"/>
                <w:lang w:bidi="ar"/>
              </w:rPr>
              <w:t>指标值</w:t>
            </w:r>
          </w:p>
        </w:tc>
        <w:tc>
          <w:tcPr>
            <w:tcW w:w="1188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2"/>
                <w:szCs w:val="22"/>
                <w:lang w:bidi="ar"/>
              </w:rPr>
              <w:t>度量单位</w:t>
            </w:r>
          </w:p>
        </w:tc>
        <w:tc>
          <w:tcPr>
            <w:tcW w:w="1062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2"/>
                <w:szCs w:val="22"/>
                <w:lang w:bidi="ar"/>
              </w:rPr>
              <w:t>完成值</w:t>
            </w:r>
          </w:p>
        </w:tc>
        <w:tc>
          <w:tcPr>
            <w:tcW w:w="1029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2"/>
                <w:szCs w:val="22"/>
                <w:lang w:bidi="ar"/>
              </w:rPr>
              <w:t>完成率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264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产出指标</w:t>
            </w:r>
          </w:p>
        </w:tc>
        <w:tc>
          <w:tcPr>
            <w:tcW w:w="1259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数量指标</w:t>
            </w:r>
          </w:p>
        </w:tc>
        <w:tc>
          <w:tcPr>
            <w:tcW w:w="2171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至少举办一期新生儿先天性心脏病筛查项目培训班</w:t>
            </w:r>
          </w:p>
        </w:tc>
        <w:tc>
          <w:tcPr>
            <w:tcW w:w="1366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≥</w:t>
            </w:r>
          </w:p>
        </w:tc>
        <w:tc>
          <w:tcPr>
            <w:tcW w:w="963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88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ar"/>
              </w:rPr>
              <w:t>期</w:t>
            </w:r>
          </w:p>
        </w:tc>
        <w:tc>
          <w:tcPr>
            <w:tcW w:w="1062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29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sz w:val="22"/>
                <w:szCs w:val="22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264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效益指标</w:t>
            </w:r>
          </w:p>
        </w:tc>
        <w:tc>
          <w:tcPr>
            <w:tcW w:w="1259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社会效益指标</w:t>
            </w:r>
          </w:p>
        </w:tc>
        <w:tc>
          <w:tcPr>
            <w:tcW w:w="2171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新生儿先天性心脏病筛查率</w:t>
            </w:r>
          </w:p>
        </w:tc>
        <w:tc>
          <w:tcPr>
            <w:tcW w:w="1366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≥</w:t>
            </w:r>
          </w:p>
        </w:tc>
        <w:tc>
          <w:tcPr>
            <w:tcW w:w="963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1188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sz w:val="22"/>
                <w:szCs w:val="22"/>
              </w:rPr>
              <w:t>%</w:t>
            </w:r>
          </w:p>
        </w:tc>
        <w:tc>
          <w:tcPr>
            <w:tcW w:w="1062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ar"/>
              </w:rPr>
              <w:t>99.57%</w:t>
            </w:r>
          </w:p>
        </w:tc>
        <w:tc>
          <w:tcPr>
            <w:tcW w:w="1029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sz w:val="22"/>
                <w:szCs w:val="22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264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效益指标</w:t>
            </w:r>
          </w:p>
        </w:tc>
        <w:tc>
          <w:tcPr>
            <w:tcW w:w="1259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社会效益指标</w:t>
            </w:r>
          </w:p>
        </w:tc>
        <w:tc>
          <w:tcPr>
            <w:tcW w:w="2171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新生儿先天性心脏病筛查阳性患儿心超检查率</w:t>
            </w:r>
          </w:p>
        </w:tc>
        <w:tc>
          <w:tcPr>
            <w:tcW w:w="1366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Style w:val="10"/>
                <w:rFonts w:ascii="仿宋_GB2312" w:hAnsi="仿宋_GB2312" w:eastAsia="仿宋_GB2312" w:cs="仿宋_GB2312"/>
                <w:color w:val="auto"/>
                <w:lang w:bidi="ar"/>
              </w:rPr>
              <w:t>≥</w:t>
            </w:r>
          </w:p>
        </w:tc>
        <w:tc>
          <w:tcPr>
            <w:tcW w:w="963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188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sz w:val="22"/>
                <w:szCs w:val="22"/>
              </w:rPr>
              <w:t>%</w:t>
            </w:r>
          </w:p>
        </w:tc>
        <w:tc>
          <w:tcPr>
            <w:tcW w:w="1062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kern w:val="0"/>
                <w:sz w:val="22"/>
                <w:szCs w:val="22"/>
                <w:lang w:bidi="ar"/>
              </w:rPr>
              <w:t>95.19%</w:t>
            </w:r>
          </w:p>
        </w:tc>
        <w:tc>
          <w:tcPr>
            <w:tcW w:w="1029" w:type="dxa"/>
            <w:tcBorders>
              <w:top w:val="single" w:color="C2C3C4" w:sz="4" w:space="0"/>
              <w:left w:val="single" w:color="C2C3C4" w:sz="4" w:space="0"/>
              <w:bottom w:val="single" w:color="C2C3C4" w:sz="4" w:space="0"/>
              <w:right w:val="single" w:color="C2C3C4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cs="仿宋_GB2312"/>
                <w:sz w:val="22"/>
                <w:szCs w:val="22"/>
              </w:rPr>
              <w:t>100%</w:t>
            </w:r>
          </w:p>
        </w:tc>
      </w:tr>
    </w:tbl>
    <w:p>
      <w:pPr>
        <w:pStyle w:val="6"/>
        <w:ind w:left="600"/>
      </w:pPr>
    </w:p>
    <w:p/>
    <w:sectPr>
      <w:footerReference r:id="rId3" w:type="default"/>
      <w:pgSz w:w="11906" w:h="16838"/>
      <w:pgMar w:top="2098" w:right="1474" w:bottom="1984" w:left="1587" w:header="851" w:footer="1587" w:gutter="0"/>
      <w:cols w:space="0" w:num="1"/>
      <w:docGrid w:type="lines" w:linePitch="41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文泉驿微米黑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FEB7CC"/>
    <w:multiLevelType w:val="singleLevel"/>
    <w:tmpl w:val="3EFEB7C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0MmI3Y2VjYmJkMmFkYjg1M2JmYzA5ZDkwODJmNGIifQ=="/>
  </w:docVars>
  <w:rsids>
    <w:rsidRoot w:val="1F7C67AD"/>
    <w:rsid w:val="00605740"/>
    <w:rsid w:val="00657A25"/>
    <w:rsid w:val="00ED5AC3"/>
    <w:rsid w:val="014938F0"/>
    <w:rsid w:val="0F411095"/>
    <w:rsid w:val="1F7C67AD"/>
    <w:rsid w:val="67DF1832"/>
    <w:rsid w:val="70DB0475"/>
    <w:rsid w:val="BF6E93C3"/>
    <w:rsid w:val="D7CFB2AA"/>
    <w:rsid w:val="EBD7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eastAsia="PMingLiU" w:cs="Calibri"/>
      <w:sz w:val="28"/>
      <w:szCs w:val="28"/>
      <w:lang w:eastAsia="zh-TW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1"/>
    <w:qFormat/>
    <w:uiPriority w:val="0"/>
    <w:pPr>
      <w:ind w:left="420" w:leftChars="200" w:firstLine="21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页眉 字符"/>
    <w:basedOn w:val="9"/>
    <w:link w:val="5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195</Words>
  <Characters>1117</Characters>
  <Lines>9</Lines>
  <Paragraphs>2</Paragraphs>
  <TotalTime>7</TotalTime>
  <ScaleCrop>false</ScaleCrop>
  <LinksUpToDate>false</LinksUpToDate>
  <CharactersWithSpaces>1310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2023-04-06T18:01:00Z</dcterms:created>
  <dc:creator>Administrator</dc:creator>
  <cp:lastModifiedBy>uos</cp:lastModifiedBy>
  <dcterms:modified xsi:type="dcterms:W3CDTF">2023-07-14T09:52:52Z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2DC8BAD42F7241F7A457FD5651D302F1</vt:lpwstr>
  </property>
</Properties>
</file>